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B62" w:rsidRDefault="00F57B62">
      <w:pPr>
        <w:jc w:val="left"/>
        <w:rPr>
          <w:rFonts w:ascii="黑体" w:eastAsia="黑体" w:hAnsi="黑体"/>
          <w:sz w:val="32"/>
          <w:szCs w:val="32"/>
        </w:rPr>
      </w:pPr>
    </w:p>
    <w:p w:rsidR="00F57B62" w:rsidRDefault="00F63158">
      <w:pPr>
        <w:jc w:val="center"/>
        <w:rPr>
          <w:rFonts w:ascii="仿宋" w:eastAsia="仿宋" w:hAnsi="仿宋" w:cs="Times New Roman"/>
          <w:b/>
          <w:sz w:val="44"/>
          <w:szCs w:val="44"/>
        </w:rPr>
      </w:pPr>
      <w:bookmarkStart w:id="0" w:name="_GoBack"/>
      <w:bookmarkEnd w:id="0"/>
      <w:r>
        <w:rPr>
          <w:rFonts w:ascii="仿宋" w:eastAsia="仿宋" w:hAnsi="仿宋" w:cs="Times New Roman" w:hint="eastAsia"/>
          <w:b/>
          <w:sz w:val="44"/>
          <w:szCs w:val="44"/>
        </w:rPr>
        <w:t>农业农村部行政许可实施管理办法</w:t>
      </w:r>
    </w:p>
    <w:p w:rsidR="00F57B62" w:rsidRDefault="00F63158">
      <w:pPr>
        <w:jc w:val="center"/>
        <w:rPr>
          <w:rFonts w:ascii="仿宋" w:eastAsia="仿宋" w:hAnsi="仿宋" w:cs="Times New Roman"/>
          <w:b/>
          <w:sz w:val="44"/>
          <w:szCs w:val="44"/>
        </w:rPr>
      </w:pPr>
      <w:r>
        <w:rPr>
          <w:rFonts w:ascii="仿宋" w:eastAsia="仿宋" w:hAnsi="仿宋" w:cs="Times New Roman" w:hint="eastAsia"/>
          <w:b/>
          <w:sz w:val="44"/>
          <w:szCs w:val="44"/>
        </w:rPr>
        <w:t>（征求意见稿）</w:t>
      </w:r>
    </w:p>
    <w:p w:rsidR="00F57B62" w:rsidRDefault="00F57B62">
      <w:pPr>
        <w:jc w:val="center"/>
        <w:rPr>
          <w:rFonts w:ascii="黑体" w:eastAsia="黑体" w:hAnsi="黑体"/>
          <w:sz w:val="28"/>
          <w:szCs w:val="32"/>
        </w:rPr>
      </w:pPr>
    </w:p>
    <w:p w:rsidR="00F57B62" w:rsidRDefault="00F63158">
      <w:pPr>
        <w:spacing w:line="600" w:lineRule="exact"/>
        <w:jc w:val="center"/>
        <w:rPr>
          <w:rFonts w:ascii="仿宋" w:eastAsia="仿宋" w:hAnsi="仿宋" w:cs="仿宋"/>
          <w:b/>
          <w:bCs/>
          <w:color w:val="000000"/>
          <w:sz w:val="32"/>
          <w:szCs w:val="32"/>
        </w:rPr>
      </w:pPr>
      <w:r>
        <w:rPr>
          <w:rFonts w:ascii="仿宋" w:eastAsia="仿宋" w:hAnsi="仿宋" w:cs="仿宋" w:hint="eastAsia"/>
          <w:b/>
          <w:bCs/>
          <w:color w:val="000000"/>
          <w:sz w:val="32"/>
          <w:szCs w:val="32"/>
        </w:rPr>
        <w:t>第一章</w:t>
      </w:r>
      <w:r>
        <w:rPr>
          <w:rFonts w:ascii="仿宋" w:eastAsia="仿宋" w:hAnsi="仿宋" w:cs="仿宋" w:hint="eastAsia"/>
          <w:b/>
          <w:bCs/>
          <w:color w:val="000000"/>
          <w:sz w:val="32"/>
          <w:szCs w:val="32"/>
        </w:rPr>
        <w:t xml:space="preserve"> </w:t>
      </w:r>
      <w:r>
        <w:rPr>
          <w:rFonts w:ascii="仿宋" w:eastAsia="仿宋" w:hAnsi="仿宋" w:cs="仿宋" w:hint="eastAsia"/>
          <w:b/>
          <w:bCs/>
          <w:color w:val="000000"/>
          <w:sz w:val="32"/>
          <w:szCs w:val="32"/>
        </w:rPr>
        <w:t>总则</w:t>
      </w:r>
    </w:p>
    <w:p w:rsidR="00F57B62" w:rsidRDefault="00F57B62">
      <w:pPr>
        <w:spacing w:line="600" w:lineRule="exact"/>
        <w:ind w:firstLineChars="200" w:firstLine="640"/>
        <w:rPr>
          <w:rFonts w:ascii="仿宋" w:eastAsia="仿宋" w:hAnsi="仿宋" w:cs="仿宋"/>
          <w:color w:val="000000"/>
          <w:sz w:val="32"/>
          <w:szCs w:val="32"/>
        </w:rPr>
      </w:pPr>
    </w:p>
    <w:p w:rsidR="00F57B62" w:rsidRDefault="00F63158">
      <w:pPr>
        <w:spacing w:line="60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第一条</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为了规范农业农村部行政许可事项的实施，保护自然人、法人和其他组织的合法权益，营造良好营商环境，根据《中华人民共和国行政许可法》及相关法律法规制定本办法。</w:t>
      </w:r>
    </w:p>
    <w:p w:rsidR="00F57B62" w:rsidRDefault="00F63158">
      <w:pPr>
        <w:spacing w:line="60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第二条</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农业农村部设定和调整行政许可条件、实施行政许可事项，适用本办法。</w:t>
      </w:r>
    </w:p>
    <w:p w:rsidR="00F57B62" w:rsidRDefault="00F63158">
      <w:pPr>
        <w:spacing w:line="60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第三条</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行政许可实施应当遵循依法依规、公平公正、公开透明、高效便民的原则。</w:t>
      </w:r>
    </w:p>
    <w:p w:rsidR="00F57B62" w:rsidRDefault="00F63158">
      <w:pPr>
        <w:spacing w:line="60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第四条</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依法提出行政许可申请的自然人、法人或者其他组织是行政许可的申请人（以下简称申请人）。</w:t>
      </w:r>
    </w:p>
    <w:p w:rsidR="00F57B62" w:rsidRDefault="00F63158">
      <w:pPr>
        <w:spacing w:line="60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第五条</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法规司承担行政许可事项实施过程中的以下职责：</w:t>
      </w:r>
    </w:p>
    <w:p w:rsidR="00F57B62" w:rsidRDefault="00F63158">
      <w:pPr>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（一）组织协调行政许可制度改革，指导、督促进一步下放审批权限，减少审批范围，强化事中事后监管，推进服务型政府建设；</w:t>
      </w:r>
    </w:p>
    <w:p w:rsidR="00F57B62" w:rsidRDefault="00F63158">
      <w:pPr>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（二）负责农业农村部行政许可综合办公工作，对纳入综合办公的行政许可事项的受理、审查、批准、办结、公开</w:t>
      </w:r>
      <w:r>
        <w:rPr>
          <w:rFonts w:ascii="仿宋" w:eastAsia="仿宋" w:hAnsi="仿宋" w:cs="仿宋" w:hint="eastAsia"/>
          <w:color w:val="000000"/>
          <w:sz w:val="32"/>
          <w:szCs w:val="32"/>
        </w:rPr>
        <w:lastRenderedPageBreak/>
        <w:t>等环节进行全程跟踪、督察督办，并协调解决实际工作中遇到的问题，统一公布行政许可办事指南、审查细则等；</w:t>
      </w:r>
    </w:p>
    <w:p w:rsidR="00F57B62" w:rsidRDefault="00F63158">
      <w:pPr>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（三）受理和督办申请人提出的行政许可投诉举报；</w:t>
      </w:r>
    </w:p>
    <w:p w:rsidR="00F57B62" w:rsidRDefault="00F63158">
      <w:pPr>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（四）受理申请人对许可事项实施依法提出的行政复议；</w:t>
      </w:r>
    </w:p>
    <w:p w:rsidR="00F57B62" w:rsidRDefault="00F63158">
      <w:pPr>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（五）管理政务服务大厅窗口工作人员（以下简称窗</w:t>
      </w:r>
      <w:r>
        <w:rPr>
          <w:rFonts w:ascii="仿宋" w:eastAsia="仿宋" w:hAnsi="仿宋" w:cs="仿宋" w:hint="eastAsia"/>
          <w:color w:val="000000"/>
          <w:sz w:val="32"/>
          <w:szCs w:val="32"/>
        </w:rPr>
        <w:t>口人员），并组织年度考核。</w:t>
      </w:r>
    </w:p>
    <w:p w:rsidR="00F57B62" w:rsidRDefault="00F63158">
      <w:pPr>
        <w:spacing w:line="60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第六条</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行政许可承办司局（以下简称承办司局）负责许可的审查工作，具体承担以下职责：</w:t>
      </w:r>
    </w:p>
    <w:p w:rsidR="00F57B62" w:rsidRDefault="00F63158">
      <w:pPr>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（一）按要求选派窗口人员；</w:t>
      </w:r>
    </w:p>
    <w:p w:rsidR="00F57B62" w:rsidRDefault="00F63158">
      <w:pPr>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（二）编制行政许可办事指南、审查细则等；</w:t>
      </w:r>
      <w:r>
        <w:rPr>
          <w:rFonts w:ascii="仿宋" w:eastAsia="仿宋" w:hAnsi="仿宋" w:cs="仿宋" w:hint="eastAsia"/>
          <w:color w:val="000000"/>
          <w:sz w:val="32"/>
          <w:szCs w:val="32"/>
        </w:rPr>
        <w:t xml:space="preserve"> </w:t>
      </w:r>
    </w:p>
    <w:p w:rsidR="00F57B62" w:rsidRDefault="00F63158">
      <w:pPr>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（三）组织开展审查工作，在规定时限内依法作出决定；</w:t>
      </w:r>
    </w:p>
    <w:p w:rsidR="00F57B62" w:rsidRDefault="00F63158">
      <w:pPr>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（四）对许可过程中收到的差评及投诉的问题，按规定及时进行调查核实、整改反馈；</w:t>
      </w:r>
    </w:p>
    <w:p w:rsidR="00F57B62" w:rsidRDefault="00F63158">
      <w:pPr>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（五）按照减材料、减环节、减时限、优化服务“三减一优”要求，简化许可事项办理程序，提高效率，减轻企业和群众负担；</w:t>
      </w:r>
    </w:p>
    <w:p w:rsidR="00F57B62" w:rsidRDefault="00F63158">
      <w:pPr>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（六）通过行业监督管理对许可事项进行事中事后监管。</w:t>
      </w:r>
    </w:p>
    <w:p w:rsidR="00F57B62" w:rsidRDefault="00F63158">
      <w:pPr>
        <w:spacing w:line="60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第七条</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窗口人员承担以下职责：</w:t>
      </w:r>
    </w:p>
    <w:p w:rsidR="00F57B62" w:rsidRDefault="00F63158">
      <w:pPr>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（一）遵守窗口人员相关管理和行为规范；</w:t>
      </w:r>
    </w:p>
    <w:p w:rsidR="00F57B62" w:rsidRDefault="00F63158">
      <w:pPr>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（二）在授权范围内进行许可事项的受理、办理、办结及送达工作，并依法依规使用印章；</w:t>
      </w:r>
    </w:p>
    <w:p w:rsidR="00F57B62" w:rsidRDefault="00F63158">
      <w:pPr>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（三）完成其他许可实施相关工作。</w:t>
      </w:r>
    </w:p>
    <w:p w:rsidR="00F57B62" w:rsidRDefault="00F57B62">
      <w:pPr>
        <w:spacing w:line="600" w:lineRule="exact"/>
        <w:ind w:firstLineChars="200" w:firstLine="640"/>
        <w:rPr>
          <w:rFonts w:ascii="仿宋" w:eastAsia="仿宋" w:hAnsi="仿宋" w:cs="仿宋"/>
          <w:color w:val="000000"/>
          <w:sz w:val="32"/>
          <w:szCs w:val="32"/>
        </w:rPr>
      </w:pPr>
    </w:p>
    <w:p w:rsidR="00F57B62" w:rsidRDefault="00F63158">
      <w:pPr>
        <w:spacing w:line="600" w:lineRule="exact"/>
        <w:ind w:firstLineChars="200" w:firstLine="643"/>
        <w:jc w:val="center"/>
        <w:rPr>
          <w:rFonts w:ascii="仿宋" w:eastAsia="仿宋" w:hAnsi="仿宋" w:cs="仿宋"/>
          <w:b/>
          <w:bCs/>
          <w:color w:val="000000"/>
          <w:sz w:val="32"/>
          <w:szCs w:val="32"/>
        </w:rPr>
      </w:pPr>
      <w:r>
        <w:rPr>
          <w:rFonts w:ascii="仿宋" w:eastAsia="仿宋" w:hAnsi="仿宋" w:cs="仿宋" w:hint="eastAsia"/>
          <w:b/>
          <w:bCs/>
          <w:color w:val="000000"/>
          <w:sz w:val="32"/>
          <w:szCs w:val="32"/>
        </w:rPr>
        <w:lastRenderedPageBreak/>
        <w:t>第二章</w:t>
      </w:r>
      <w:r>
        <w:rPr>
          <w:rFonts w:ascii="仿宋" w:eastAsia="仿宋" w:hAnsi="仿宋" w:cs="仿宋" w:hint="eastAsia"/>
          <w:b/>
          <w:bCs/>
          <w:color w:val="000000"/>
          <w:sz w:val="32"/>
          <w:szCs w:val="32"/>
        </w:rPr>
        <w:t xml:space="preserve"> </w:t>
      </w:r>
      <w:r>
        <w:rPr>
          <w:rFonts w:ascii="仿宋" w:eastAsia="仿宋" w:hAnsi="仿宋" w:cs="仿宋" w:hint="eastAsia"/>
          <w:b/>
          <w:bCs/>
          <w:color w:val="000000"/>
          <w:sz w:val="32"/>
          <w:szCs w:val="32"/>
        </w:rPr>
        <w:t>许可条件的设定和调整</w:t>
      </w:r>
    </w:p>
    <w:p w:rsidR="00F57B62" w:rsidRDefault="00F57B62">
      <w:pPr>
        <w:spacing w:line="600" w:lineRule="exact"/>
        <w:ind w:firstLineChars="200" w:firstLine="640"/>
        <w:rPr>
          <w:rFonts w:ascii="仿宋" w:eastAsia="仿宋" w:hAnsi="仿宋" w:cs="仿宋"/>
          <w:color w:val="000000"/>
          <w:sz w:val="32"/>
          <w:szCs w:val="32"/>
        </w:rPr>
      </w:pPr>
    </w:p>
    <w:p w:rsidR="00F57B62" w:rsidRDefault="00F63158">
      <w:pPr>
        <w:spacing w:line="60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第八条</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设定和调整行政许可条件应当通过制定或修改法律、法规、规章和规范性文件，并按照《农业部立法工作规定》及《农业农村部关于全面推行行政规范性文件合法性审核机制的实施意见》的程序起草、审查和公布。</w:t>
      </w:r>
    </w:p>
    <w:p w:rsidR="00F57B62" w:rsidRDefault="00F63158">
      <w:pPr>
        <w:spacing w:line="60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第九条</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设定和调整行政许可条件、对行政许可条件作出具体规定，不得增设违反上位法的其他条件，不得限制申请人的权利、增加申请人的义务。</w:t>
      </w:r>
    </w:p>
    <w:p w:rsidR="00F57B62" w:rsidRDefault="00F63158">
      <w:pPr>
        <w:spacing w:line="60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第十条</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许可条件调整后，承办司局应当及时进行宣传和培训，确保申请人及地方农业农村部门了解并按时实施。</w:t>
      </w:r>
    </w:p>
    <w:p w:rsidR="00F57B62" w:rsidRDefault="00F63158">
      <w:pPr>
        <w:spacing w:line="60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第十一条</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许可条件调整后，承办司局应当及时提出修改办事指南、审查细则的具体意见，经法规司公布后，在部政务服务平台、国务院一体化政务服务平台等不同平台同源同步更新，确保各平台间信息统一。</w:t>
      </w:r>
    </w:p>
    <w:p w:rsidR="00F57B62" w:rsidRDefault="00F57B62">
      <w:pPr>
        <w:spacing w:line="600" w:lineRule="exact"/>
        <w:ind w:firstLineChars="200" w:firstLine="640"/>
        <w:rPr>
          <w:rFonts w:ascii="仿宋" w:eastAsia="仿宋" w:hAnsi="仿宋" w:cs="仿宋"/>
          <w:color w:val="000000"/>
          <w:sz w:val="32"/>
          <w:szCs w:val="32"/>
        </w:rPr>
      </w:pPr>
    </w:p>
    <w:p w:rsidR="00F57B62" w:rsidRDefault="00F63158">
      <w:pPr>
        <w:spacing w:line="600" w:lineRule="exact"/>
        <w:ind w:firstLineChars="200" w:firstLine="643"/>
        <w:jc w:val="center"/>
        <w:rPr>
          <w:rFonts w:ascii="仿宋" w:eastAsia="仿宋" w:hAnsi="仿宋" w:cs="仿宋"/>
          <w:b/>
          <w:bCs/>
          <w:color w:val="000000"/>
          <w:sz w:val="32"/>
          <w:szCs w:val="32"/>
        </w:rPr>
      </w:pPr>
      <w:r>
        <w:rPr>
          <w:rFonts w:ascii="仿宋" w:eastAsia="仿宋" w:hAnsi="仿宋" w:cs="仿宋" w:hint="eastAsia"/>
          <w:b/>
          <w:bCs/>
          <w:color w:val="000000"/>
          <w:sz w:val="32"/>
          <w:szCs w:val="32"/>
        </w:rPr>
        <w:t>第三章</w:t>
      </w:r>
      <w:r>
        <w:rPr>
          <w:rFonts w:ascii="仿宋" w:eastAsia="仿宋" w:hAnsi="仿宋" w:cs="仿宋" w:hint="eastAsia"/>
          <w:b/>
          <w:bCs/>
          <w:color w:val="000000"/>
          <w:sz w:val="32"/>
          <w:szCs w:val="32"/>
        </w:rPr>
        <w:t xml:space="preserve"> </w:t>
      </w:r>
      <w:r>
        <w:rPr>
          <w:rFonts w:ascii="仿宋" w:eastAsia="仿宋" w:hAnsi="仿宋" w:cs="仿宋" w:hint="eastAsia"/>
          <w:b/>
          <w:bCs/>
          <w:color w:val="000000"/>
          <w:sz w:val="32"/>
          <w:szCs w:val="32"/>
        </w:rPr>
        <w:t>许可的申请和受理</w:t>
      </w:r>
    </w:p>
    <w:p w:rsidR="00F57B62" w:rsidRDefault="00F57B62">
      <w:pPr>
        <w:spacing w:line="600" w:lineRule="exact"/>
        <w:ind w:firstLineChars="200" w:firstLine="640"/>
        <w:rPr>
          <w:rFonts w:ascii="仿宋" w:eastAsia="仿宋" w:hAnsi="仿宋" w:cs="仿宋"/>
          <w:color w:val="000000"/>
          <w:sz w:val="32"/>
          <w:szCs w:val="32"/>
        </w:rPr>
      </w:pPr>
    </w:p>
    <w:p w:rsidR="00F57B62" w:rsidRDefault="00F63158">
      <w:pPr>
        <w:spacing w:line="60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第十二条</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申请人可以通过书面或数据电文等方式提出行政许可申请。申请书</w:t>
      </w:r>
      <w:r>
        <w:rPr>
          <w:rFonts w:ascii="仿宋" w:eastAsia="仿宋" w:hAnsi="仿宋" w:cs="仿宋" w:hint="eastAsia"/>
          <w:color w:val="000000"/>
          <w:sz w:val="32"/>
          <w:szCs w:val="32"/>
        </w:rPr>
        <w:t>需要采用格式文本的，承办司局应当向申请人提供行政许可申请书格式文本。申请书格式文本中不得包含与申请行政许可事项没有直接关系的内容。</w:t>
      </w:r>
    </w:p>
    <w:p w:rsidR="00F57B62" w:rsidRDefault="00F63158">
      <w:pPr>
        <w:spacing w:line="60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第十三条</w:t>
      </w:r>
      <w:r>
        <w:rPr>
          <w:rFonts w:ascii="仿宋" w:eastAsia="仿宋" w:hAnsi="仿宋" w:cs="仿宋" w:hint="eastAsia"/>
          <w:b/>
          <w:bCs/>
          <w:color w:val="000000"/>
          <w:sz w:val="32"/>
          <w:szCs w:val="32"/>
        </w:rPr>
        <w:t xml:space="preserve"> </w:t>
      </w:r>
      <w:r>
        <w:rPr>
          <w:rFonts w:ascii="仿宋" w:eastAsia="仿宋" w:hAnsi="仿宋" w:cs="仿宋" w:hint="eastAsia"/>
          <w:color w:val="000000"/>
          <w:sz w:val="32"/>
          <w:szCs w:val="32"/>
        </w:rPr>
        <w:t>法律、法规、规章规定的有关行政许可的事</w:t>
      </w:r>
      <w:r>
        <w:rPr>
          <w:rFonts w:ascii="仿宋" w:eastAsia="仿宋" w:hAnsi="仿宋" w:cs="仿宋" w:hint="eastAsia"/>
          <w:color w:val="000000"/>
          <w:sz w:val="32"/>
          <w:szCs w:val="32"/>
        </w:rPr>
        <w:lastRenderedPageBreak/>
        <w:t>项、依据、条件、数量、程序、期限以及需要提交的全部材料的目录和申请书示范文本等，在农业农村部政务服务大厅及政务服务平台进行公示。</w:t>
      </w:r>
    </w:p>
    <w:p w:rsidR="00F57B62" w:rsidRDefault="00F63158">
      <w:pPr>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申请人要求对公示内容予以说明、解释的，窗口人员或承办司局应当说明、解释，提供准确、可靠的信息。</w:t>
      </w:r>
    </w:p>
    <w:p w:rsidR="00F57B62" w:rsidRDefault="00F63158">
      <w:pPr>
        <w:spacing w:line="60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第十四条</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承办司局按照最大限度利民便民原则，对于申请人在办理行政许可时应当提供的证明材料，提出可实行告知承</w:t>
      </w:r>
      <w:r>
        <w:rPr>
          <w:rFonts w:ascii="仿宋" w:eastAsia="仿宋" w:hAnsi="仿宋" w:cs="仿宋" w:hint="eastAsia"/>
          <w:color w:val="000000"/>
          <w:sz w:val="32"/>
          <w:szCs w:val="32"/>
        </w:rPr>
        <w:t>诺制的事项范围。</w:t>
      </w:r>
    </w:p>
    <w:p w:rsidR="00F57B62" w:rsidRDefault="00F63158">
      <w:pPr>
        <w:spacing w:line="60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第十五条</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对于实行告知承诺制的证明事项，申请人可自主选择是否采用告知承诺制方式办理。申请人有较严重的不良信用记录或者存在曾作出虚假承诺等情形的，在信用修复前不适用告知承诺制。</w:t>
      </w:r>
    </w:p>
    <w:p w:rsidR="00F57B62" w:rsidRDefault="00F63158">
      <w:pPr>
        <w:spacing w:line="60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第十六条</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承办司局不得要求申请人提交法律、行政法规和农业农村部规章、规范性文件要求范围以外的其他申请材料。</w:t>
      </w:r>
    </w:p>
    <w:p w:rsidR="00F57B62" w:rsidRDefault="00F63158">
      <w:pPr>
        <w:spacing w:line="60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第十七条</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窗口人员对申请人提出的行政许可申请，应当根据下列情况分别作出处理：</w:t>
      </w:r>
    </w:p>
    <w:p w:rsidR="00F57B62" w:rsidRDefault="00F63158">
      <w:pPr>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（一）申请事项依法不需要取得行政许可的，应当即时告知申请人不受理；</w:t>
      </w:r>
    </w:p>
    <w:p w:rsidR="00F57B62" w:rsidRDefault="00F63158">
      <w:pPr>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（二）申请事项依法不属于农业农村部职权范围的，应当即时作出不予受</w:t>
      </w:r>
      <w:r>
        <w:rPr>
          <w:rFonts w:ascii="仿宋" w:eastAsia="仿宋" w:hAnsi="仿宋" w:cs="仿宋" w:hint="eastAsia"/>
          <w:color w:val="000000"/>
          <w:sz w:val="32"/>
          <w:szCs w:val="32"/>
        </w:rPr>
        <w:t>理的决定，并告知申请人向有关行政机关申请；</w:t>
      </w:r>
    </w:p>
    <w:p w:rsidR="00F57B62" w:rsidRDefault="00F63158">
      <w:pPr>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（三）申请材料存在可以当场更正的错误的，应当允许</w:t>
      </w:r>
      <w:r>
        <w:rPr>
          <w:rFonts w:ascii="仿宋" w:eastAsia="仿宋" w:hAnsi="仿宋" w:cs="仿宋" w:hint="eastAsia"/>
          <w:color w:val="000000"/>
          <w:sz w:val="32"/>
          <w:szCs w:val="32"/>
        </w:rPr>
        <w:lastRenderedPageBreak/>
        <w:t>申请人当场更正；</w:t>
      </w:r>
    </w:p>
    <w:p w:rsidR="00F57B62" w:rsidRDefault="00F63158">
      <w:pPr>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（四）申请材料不齐全或者不符合法定形式的，应当当场或者在五日内一次性告知申请人需要补正的全部内容，逾期不告知的，自收到申请材料之日起即为受理；</w:t>
      </w:r>
    </w:p>
    <w:p w:rsidR="00F57B62" w:rsidRDefault="00F63158">
      <w:pPr>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（五）申请事项属于农业农村部职权范围，申请材料齐全、符合法定形式，或者申请人按照要求提交全部补正申请材料的，应当受理行政许可申请。</w:t>
      </w:r>
    </w:p>
    <w:p w:rsidR="00F57B62" w:rsidRDefault="00F63158">
      <w:pPr>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受理或者不予受理行政许可申请，应当出具加盖印章和注明日期的通知书。</w:t>
      </w:r>
    </w:p>
    <w:p w:rsidR="00F57B62" w:rsidRDefault="00F63158">
      <w:pPr>
        <w:spacing w:line="60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第十八条</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申请人在许可决定作出前要求撤回申请的，应当书面提出，经承办司局审核并同意后，由窗口人员将行政许可申请材料退回申请人。撤回的申请自始无效。</w:t>
      </w:r>
    </w:p>
    <w:p w:rsidR="00F57B62" w:rsidRDefault="00F57B62">
      <w:pPr>
        <w:spacing w:line="600" w:lineRule="exact"/>
        <w:ind w:firstLineChars="200" w:firstLine="640"/>
        <w:rPr>
          <w:rFonts w:ascii="仿宋" w:eastAsia="仿宋" w:hAnsi="仿宋" w:cs="仿宋"/>
          <w:color w:val="000000"/>
          <w:sz w:val="32"/>
          <w:szCs w:val="32"/>
        </w:rPr>
      </w:pPr>
    </w:p>
    <w:p w:rsidR="00F57B62" w:rsidRDefault="00F63158">
      <w:pPr>
        <w:spacing w:line="600" w:lineRule="exact"/>
        <w:ind w:firstLineChars="200" w:firstLine="643"/>
        <w:jc w:val="center"/>
        <w:rPr>
          <w:rFonts w:ascii="仿宋" w:eastAsia="仿宋" w:hAnsi="仿宋" w:cs="仿宋"/>
          <w:b/>
          <w:bCs/>
          <w:color w:val="000000"/>
          <w:sz w:val="32"/>
          <w:szCs w:val="32"/>
        </w:rPr>
      </w:pPr>
      <w:r>
        <w:rPr>
          <w:rFonts w:ascii="仿宋" w:eastAsia="仿宋" w:hAnsi="仿宋" w:cs="仿宋" w:hint="eastAsia"/>
          <w:b/>
          <w:bCs/>
          <w:color w:val="000000"/>
          <w:sz w:val="32"/>
          <w:szCs w:val="32"/>
        </w:rPr>
        <w:t>第四章</w:t>
      </w:r>
      <w:r>
        <w:rPr>
          <w:rFonts w:ascii="仿宋" w:eastAsia="仿宋" w:hAnsi="仿宋" w:cs="仿宋" w:hint="eastAsia"/>
          <w:b/>
          <w:bCs/>
          <w:color w:val="000000"/>
          <w:sz w:val="32"/>
          <w:szCs w:val="32"/>
        </w:rPr>
        <w:t xml:space="preserve"> </w:t>
      </w:r>
      <w:r>
        <w:rPr>
          <w:rFonts w:ascii="仿宋" w:eastAsia="仿宋" w:hAnsi="仿宋" w:cs="仿宋" w:hint="eastAsia"/>
          <w:b/>
          <w:bCs/>
          <w:color w:val="000000"/>
          <w:sz w:val="32"/>
          <w:szCs w:val="32"/>
        </w:rPr>
        <w:t>许可的审查和决定</w:t>
      </w:r>
    </w:p>
    <w:p w:rsidR="00F57B62" w:rsidRDefault="00F57B62">
      <w:pPr>
        <w:spacing w:line="600" w:lineRule="exact"/>
        <w:ind w:firstLineChars="200" w:firstLine="640"/>
        <w:rPr>
          <w:rFonts w:ascii="仿宋" w:eastAsia="仿宋" w:hAnsi="仿宋" w:cs="仿宋"/>
          <w:color w:val="000000"/>
          <w:sz w:val="32"/>
          <w:szCs w:val="32"/>
        </w:rPr>
      </w:pPr>
    </w:p>
    <w:p w:rsidR="00F57B62" w:rsidRDefault="00F63158">
      <w:pPr>
        <w:spacing w:line="60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第十九条</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承办司局应当对申请人提交的申请材料进行审查。</w:t>
      </w:r>
    </w:p>
    <w:p w:rsidR="00F57B62" w:rsidRDefault="00F63158">
      <w:pPr>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申请人提交的申请材料齐全、符合法定形式和有关要求，能够当场作出决定的，应当当场作出书面的行政许可决定。</w:t>
      </w:r>
    </w:p>
    <w:p w:rsidR="00F57B62" w:rsidRDefault="00F63158">
      <w:pPr>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根据法定条件和程序，需要对申请材料的实质内容进行核实的，承办司局应当指派两名以上工作人员进行核查。</w:t>
      </w:r>
    </w:p>
    <w:p w:rsidR="00F57B62" w:rsidRDefault="00F63158">
      <w:pPr>
        <w:spacing w:line="60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第二十条</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依法应当先经省级农业农村部门审查后报农业农村部决定的行政许可，省级农业农村部门应当在法定期</w:t>
      </w:r>
      <w:r>
        <w:rPr>
          <w:rFonts w:ascii="仿宋" w:eastAsia="仿宋" w:hAnsi="仿宋" w:cs="仿宋" w:hint="eastAsia"/>
          <w:color w:val="000000"/>
          <w:sz w:val="32"/>
          <w:szCs w:val="32"/>
        </w:rPr>
        <w:lastRenderedPageBreak/>
        <w:t>限内将初步审查意见和全部申请材料报送农业农村部。窗口人员和承办司局不得要求申请人重复提供申请材料。</w:t>
      </w:r>
    </w:p>
    <w:p w:rsidR="00F57B62" w:rsidRDefault="00F63158">
      <w:pPr>
        <w:spacing w:line="60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第二十一条</w:t>
      </w:r>
      <w:r>
        <w:rPr>
          <w:rFonts w:ascii="仿宋" w:eastAsia="仿宋" w:hAnsi="仿宋" w:cs="仿宋" w:hint="eastAsia"/>
          <w:b/>
          <w:bCs/>
          <w:color w:val="000000"/>
          <w:sz w:val="32"/>
          <w:szCs w:val="32"/>
        </w:rPr>
        <w:t xml:space="preserve"> </w:t>
      </w:r>
      <w:r>
        <w:rPr>
          <w:rFonts w:ascii="仿宋" w:eastAsia="仿宋" w:hAnsi="仿宋" w:cs="仿宋" w:hint="eastAsia"/>
          <w:color w:val="000000"/>
          <w:sz w:val="32"/>
          <w:szCs w:val="32"/>
        </w:rPr>
        <w:t>承办司局审查行政许可申请，发现行政许可事项直接关系他人重大利益的，应当告知该利害关系人。申请人、利害关系人有权进行陈述和申辩，承办司局应当听取申请人、利害关系人的意见。作出行政许可决定前，申请人、利害关系人享有要求听证的权利。</w:t>
      </w:r>
    </w:p>
    <w:p w:rsidR="00F57B62" w:rsidRDefault="00F63158">
      <w:pPr>
        <w:spacing w:line="60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第二十二条</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申请人的申请符合法定条件、标准的，承办司局应当依法作出准予行政许可的</w:t>
      </w:r>
      <w:r>
        <w:rPr>
          <w:rFonts w:ascii="仿宋" w:eastAsia="仿宋" w:hAnsi="仿宋" w:cs="仿宋" w:hint="eastAsia"/>
          <w:color w:val="000000"/>
          <w:sz w:val="32"/>
          <w:szCs w:val="32"/>
        </w:rPr>
        <w:t>书面决定。</w:t>
      </w:r>
    </w:p>
    <w:p w:rsidR="00F57B62" w:rsidRDefault="00F63158">
      <w:pPr>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承办司局依法作出不予行政许可的书面决定的，应当说明理由，并告知申请人享有依法申请行政复议或者提起行政诉讼的权利。</w:t>
      </w:r>
    </w:p>
    <w:p w:rsidR="00F57B62" w:rsidRDefault="00F63158">
      <w:pPr>
        <w:spacing w:line="60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第二十三条</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窗口人员或承办司局在行政许可决定作出之日起</w:t>
      </w:r>
      <w:r>
        <w:rPr>
          <w:rFonts w:ascii="仿宋" w:eastAsia="仿宋" w:hAnsi="仿宋" w:cs="仿宋" w:hint="eastAsia"/>
          <w:color w:val="000000"/>
          <w:sz w:val="32"/>
          <w:szCs w:val="32"/>
        </w:rPr>
        <w:t>10</w:t>
      </w:r>
      <w:r>
        <w:rPr>
          <w:rFonts w:ascii="仿宋" w:eastAsia="仿宋" w:hAnsi="仿宋" w:cs="仿宋" w:hint="eastAsia"/>
          <w:color w:val="000000"/>
          <w:sz w:val="32"/>
          <w:szCs w:val="32"/>
        </w:rPr>
        <w:t>个工作日内，通过现场、邮政特快专递等方式将许可决定送达申请人。</w:t>
      </w:r>
    </w:p>
    <w:p w:rsidR="00F57B62" w:rsidRDefault="00F63158">
      <w:pPr>
        <w:spacing w:line="60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第二十四条</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农业农村部作出的准予行政许可决定，除涉及国家安全、国家秘密、商业秘密、个人隐私以外的信息，应当予以公开，公众有权查阅。</w:t>
      </w:r>
    </w:p>
    <w:p w:rsidR="00F57B62" w:rsidRDefault="00F57B62">
      <w:pPr>
        <w:spacing w:line="600" w:lineRule="exact"/>
        <w:ind w:firstLineChars="200" w:firstLine="640"/>
        <w:rPr>
          <w:rFonts w:ascii="仿宋" w:eastAsia="仿宋" w:hAnsi="仿宋" w:cs="仿宋"/>
          <w:color w:val="000000"/>
          <w:sz w:val="32"/>
          <w:szCs w:val="32"/>
        </w:rPr>
      </w:pPr>
    </w:p>
    <w:p w:rsidR="00F57B62" w:rsidRDefault="00F63158">
      <w:pPr>
        <w:spacing w:line="600" w:lineRule="exact"/>
        <w:ind w:firstLineChars="200" w:firstLine="643"/>
        <w:jc w:val="center"/>
        <w:rPr>
          <w:rFonts w:ascii="仿宋" w:eastAsia="仿宋" w:hAnsi="仿宋" w:cs="仿宋"/>
          <w:b/>
          <w:bCs/>
          <w:color w:val="000000"/>
          <w:sz w:val="32"/>
          <w:szCs w:val="32"/>
        </w:rPr>
      </w:pPr>
      <w:r>
        <w:rPr>
          <w:rFonts w:ascii="仿宋" w:eastAsia="仿宋" w:hAnsi="仿宋" w:cs="仿宋" w:hint="eastAsia"/>
          <w:b/>
          <w:bCs/>
          <w:color w:val="000000"/>
          <w:sz w:val="32"/>
          <w:szCs w:val="32"/>
        </w:rPr>
        <w:t>第</w:t>
      </w:r>
      <w:r>
        <w:rPr>
          <w:rFonts w:ascii="仿宋" w:eastAsia="仿宋" w:hAnsi="仿宋" w:cs="仿宋" w:hint="eastAsia"/>
          <w:b/>
          <w:bCs/>
          <w:color w:val="000000"/>
          <w:sz w:val="32"/>
          <w:szCs w:val="32"/>
        </w:rPr>
        <w:t>五</w:t>
      </w:r>
      <w:r>
        <w:rPr>
          <w:rFonts w:ascii="仿宋" w:eastAsia="仿宋" w:hAnsi="仿宋" w:cs="仿宋" w:hint="eastAsia"/>
          <w:b/>
          <w:bCs/>
          <w:color w:val="000000"/>
          <w:sz w:val="32"/>
          <w:szCs w:val="32"/>
        </w:rPr>
        <w:t>章</w:t>
      </w:r>
      <w:r>
        <w:rPr>
          <w:rFonts w:ascii="仿宋" w:eastAsia="仿宋" w:hAnsi="仿宋" w:cs="仿宋" w:hint="eastAsia"/>
          <w:b/>
          <w:bCs/>
          <w:color w:val="000000"/>
          <w:sz w:val="32"/>
          <w:szCs w:val="32"/>
        </w:rPr>
        <w:t xml:space="preserve"> </w:t>
      </w:r>
      <w:r>
        <w:rPr>
          <w:rFonts w:ascii="仿宋" w:eastAsia="仿宋" w:hAnsi="仿宋" w:cs="仿宋" w:hint="eastAsia"/>
          <w:b/>
          <w:bCs/>
          <w:color w:val="000000"/>
          <w:sz w:val="32"/>
          <w:szCs w:val="32"/>
        </w:rPr>
        <w:t>网上行政许可实施</w:t>
      </w:r>
    </w:p>
    <w:p w:rsidR="00F57B62" w:rsidRDefault="00F57B62">
      <w:pPr>
        <w:spacing w:line="600" w:lineRule="exact"/>
        <w:ind w:firstLineChars="200" w:firstLine="640"/>
        <w:rPr>
          <w:rFonts w:ascii="仿宋" w:eastAsia="仿宋" w:hAnsi="仿宋" w:cs="仿宋"/>
          <w:color w:val="000000"/>
          <w:sz w:val="32"/>
          <w:szCs w:val="32"/>
        </w:rPr>
      </w:pPr>
    </w:p>
    <w:p w:rsidR="00F57B62" w:rsidRDefault="00F63158">
      <w:pPr>
        <w:spacing w:line="60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第二十五条</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农业农村部按照国务院办公厅的要求，建设农业农村部政务服务平台，并负责安全保障和运营管理，</w:t>
      </w:r>
      <w:r>
        <w:rPr>
          <w:rFonts w:ascii="仿宋" w:eastAsia="仿宋" w:hAnsi="仿宋" w:cs="仿宋" w:hint="eastAsia"/>
          <w:color w:val="000000"/>
          <w:sz w:val="32"/>
          <w:szCs w:val="32"/>
        </w:rPr>
        <w:lastRenderedPageBreak/>
        <w:t>做</w:t>
      </w:r>
      <w:r>
        <w:rPr>
          <w:rFonts w:ascii="仿宋" w:eastAsia="仿宋" w:hAnsi="仿宋" w:cs="仿宋" w:hint="eastAsia"/>
          <w:color w:val="000000"/>
          <w:sz w:val="32"/>
          <w:szCs w:val="32"/>
        </w:rPr>
        <w:t>好与国家政务服务平台对接工作。</w:t>
      </w:r>
    </w:p>
    <w:p w:rsidR="00F57B62" w:rsidRDefault="00F63158">
      <w:pPr>
        <w:spacing w:line="60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第二十六条</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农业农村部行政许可事项应当纳入政务服务平台在线办理。政务服务平台内设行政许可电子监察系统，对许可事项办理全流程实时监控。</w:t>
      </w:r>
    </w:p>
    <w:p w:rsidR="00F57B62" w:rsidRDefault="00F63158">
      <w:pPr>
        <w:spacing w:line="60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第二十七条</w:t>
      </w:r>
      <w:r>
        <w:rPr>
          <w:rFonts w:ascii="仿宋" w:eastAsia="仿宋" w:hAnsi="仿宋" w:cs="仿宋" w:hint="eastAsia"/>
          <w:b/>
          <w:bCs/>
          <w:color w:val="000000"/>
          <w:sz w:val="32"/>
          <w:szCs w:val="32"/>
        </w:rPr>
        <w:t xml:space="preserve"> </w:t>
      </w:r>
      <w:r>
        <w:rPr>
          <w:rFonts w:ascii="仿宋" w:eastAsia="仿宋" w:hAnsi="仿宋" w:cs="仿宋" w:hint="eastAsia"/>
          <w:color w:val="000000"/>
          <w:sz w:val="32"/>
          <w:szCs w:val="32"/>
        </w:rPr>
        <w:t>办公厅负责统筹推进、监督协调我部“互联网</w:t>
      </w:r>
      <w:r>
        <w:rPr>
          <w:rFonts w:ascii="仿宋" w:eastAsia="仿宋" w:hAnsi="仿宋" w:cs="仿宋" w:hint="eastAsia"/>
          <w:color w:val="000000"/>
          <w:sz w:val="32"/>
          <w:szCs w:val="32"/>
        </w:rPr>
        <w:t>+</w:t>
      </w:r>
      <w:r>
        <w:rPr>
          <w:rFonts w:ascii="仿宋" w:eastAsia="仿宋" w:hAnsi="仿宋" w:cs="仿宋" w:hint="eastAsia"/>
          <w:color w:val="000000"/>
          <w:sz w:val="32"/>
          <w:szCs w:val="32"/>
        </w:rPr>
        <w:t>政务服务”工作，牵头政务服务平台的建设、运维保障。</w:t>
      </w:r>
    </w:p>
    <w:p w:rsidR="00F57B62" w:rsidRDefault="00F63158">
      <w:pPr>
        <w:spacing w:line="60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第二十八条</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农业农村部信息中心负责政务服务平台日常维护、改造、升级等，组织开展系统操作培训</w:t>
      </w:r>
      <w:r>
        <w:rPr>
          <w:rFonts w:ascii="仿宋" w:eastAsia="仿宋" w:hAnsi="仿宋" w:cs="仿宋" w:hint="eastAsia"/>
          <w:color w:val="000000"/>
          <w:sz w:val="32"/>
          <w:szCs w:val="32"/>
        </w:rPr>
        <w:t>。</w:t>
      </w:r>
    </w:p>
    <w:p w:rsidR="00F57B62" w:rsidRDefault="00F63158">
      <w:pPr>
        <w:spacing w:line="60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第二十九条</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窗口人员收到行政许可网上申请后进行形式审查，在规定时限内作出是否受理的决定。对</w:t>
      </w:r>
      <w:r>
        <w:rPr>
          <w:rFonts w:ascii="仿宋" w:eastAsia="仿宋" w:hAnsi="仿宋" w:cs="仿宋" w:hint="eastAsia"/>
          <w:color w:val="000000"/>
          <w:sz w:val="32"/>
          <w:szCs w:val="32"/>
        </w:rPr>
        <w:t>受理的申请，通过政务服务平台向申请人反馈受理通知书，同时将申请材料发送承办司局；对不予受理的申请，通过政务服务平台向申请人反馈不予受理通知书。</w:t>
      </w:r>
    </w:p>
    <w:p w:rsidR="00F57B62" w:rsidRDefault="00F63158">
      <w:pPr>
        <w:spacing w:line="60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第三十条</w:t>
      </w:r>
      <w:r>
        <w:rPr>
          <w:rFonts w:ascii="仿宋" w:eastAsia="仿宋" w:hAnsi="仿宋" w:cs="仿宋" w:hint="eastAsia"/>
          <w:b/>
          <w:bCs/>
          <w:color w:val="000000"/>
          <w:sz w:val="32"/>
          <w:szCs w:val="32"/>
        </w:rPr>
        <w:t xml:space="preserve"> </w:t>
      </w:r>
      <w:r>
        <w:rPr>
          <w:rFonts w:ascii="仿宋" w:eastAsia="仿宋" w:hAnsi="仿宋" w:cs="仿宋" w:hint="eastAsia"/>
          <w:color w:val="000000"/>
          <w:sz w:val="32"/>
          <w:szCs w:val="32"/>
        </w:rPr>
        <w:t>承办司局收到窗口人员交转的行政许可网上申请后组织审查，在规定时限内依法作出决定，通过政务服务平台反馈窗口人员。</w:t>
      </w:r>
    </w:p>
    <w:p w:rsidR="00F57B62" w:rsidRDefault="00F63158">
      <w:pPr>
        <w:spacing w:line="60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第三十一条</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窗口人员应当及时将行政许可决定通过政务服务平台反馈申请人。</w:t>
      </w:r>
    </w:p>
    <w:p w:rsidR="00F57B62" w:rsidRDefault="00F57B62">
      <w:pPr>
        <w:spacing w:line="600" w:lineRule="exact"/>
        <w:ind w:firstLineChars="200" w:firstLine="640"/>
        <w:rPr>
          <w:rFonts w:ascii="仿宋" w:eastAsia="仿宋" w:hAnsi="仿宋" w:cs="仿宋"/>
          <w:color w:val="000000"/>
          <w:sz w:val="32"/>
          <w:szCs w:val="32"/>
        </w:rPr>
      </w:pPr>
    </w:p>
    <w:p w:rsidR="00F57B62" w:rsidRDefault="00F63158">
      <w:pPr>
        <w:spacing w:line="600" w:lineRule="exact"/>
        <w:ind w:firstLineChars="200" w:firstLine="643"/>
        <w:jc w:val="center"/>
        <w:rPr>
          <w:rFonts w:ascii="仿宋" w:eastAsia="仿宋" w:hAnsi="仿宋" w:cs="仿宋"/>
          <w:b/>
          <w:bCs/>
          <w:color w:val="000000"/>
          <w:sz w:val="32"/>
          <w:szCs w:val="32"/>
        </w:rPr>
      </w:pPr>
      <w:r>
        <w:rPr>
          <w:rFonts w:ascii="仿宋" w:eastAsia="仿宋" w:hAnsi="仿宋" w:cs="仿宋" w:hint="eastAsia"/>
          <w:b/>
          <w:bCs/>
          <w:color w:val="000000"/>
          <w:sz w:val="32"/>
          <w:szCs w:val="32"/>
        </w:rPr>
        <w:t>第六章</w:t>
      </w:r>
      <w:r>
        <w:rPr>
          <w:rFonts w:ascii="仿宋" w:eastAsia="仿宋" w:hAnsi="仿宋" w:cs="仿宋" w:hint="eastAsia"/>
          <w:b/>
          <w:bCs/>
          <w:color w:val="000000"/>
          <w:sz w:val="32"/>
          <w:szCs w:val="32"/>
        </w:rPr>
        <w:t xml:space="preserve"> </w:t>
      </w:r>
      <w:r>
        <w:rPr>
          <w:rFonts w:ascii="仿宋" w:eastAsia="仿宋" w:hAnsi="仿宋" w:cs="仿宋" w:hint="eastAsia"/>
          <w:b/>
          <w:bCs/>
          <w:color w:val="000000"/>
          <w:sz w:val="32"/>
          <w:szCs w:val="32"/>
        </w:rPr>
        <w:t>许可的办理时限</w:t>
      </w:r>
    </w:p>
    <w:p w:rsidR="00F57B62" w:rsidRDefault="00F57B62">
      <w:pPr>
        <w:spacing w:line="600" w:lineRule="exact"/>
        <w:ind w:firstLineChars="200" w:firstLine="640"/>
        <w:rPr>
          <w:rFonts w:ascii="仿宋" w:eastAsia="仿宋" w:hAnsi="仿宋" w:cs="仿宋"/>
          <w:color w:val="000000"/>
          <w:sz w:val="32"/>
          <w:szCs w:val="32"/>
        </w:rPr>
      </w:pPr>
    </w:p>
    <w:p w:rsidR="00F57B62" w:rsidRDefault="00F63158">
      <w:pPr>
        <w:spacing w:line="60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第三十二条</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行政许可申请受理后，除当场作出许可决</w:t>
      </w:r>
      <w:r>
        <w:rPr>
          <w:rFonts w:ascii="仿宋" w:eastAsia="仿宋" w:hAnsi="仿宋" w:cs="仿宋" w:hint="eastAsia"/>
          <w:color w:val="000000"/>
          <w:sz w:val="32"/>
          <w:szCs w:val="32"/>
        </w:rPr>
        <w:lastRenderedPageBreak/>
        <w:t>定外，承办司局应当在法律、法规规定的时限内作出决定。农业农村部许可事项办事指南中规定承诺时限的，应当在承诺时限内作出许可决定。</w:t>
      </w:r>
    </w:p>
    <w:p w:rsidR="00F57B62" w:rsidRDefault="00F63158">
      <w:pPr>
        <w:spacing w:line="60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第三十三条</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因故不能在承诺时限内作出许可决定的，承办司局应当提出延期申请，会签法规司并报该许可事项签发人审核同意后，将延长期限的理由告知申请人，但最终办理时间不得超过法定办理时限。</w:t>
      </w:r>
    </w:p>
    <w:p w:rsidR="00F57B62" w:rsidRDefault="00F63158">
      <w:pPr>
        <w:spacing w:line="60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第三十四条</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作出行政许可决定，依法需要听证、检验、检测、检疫、鉴定和专家评审的，所需时间不计算在办理期限内。承办司局应当将所需时间书面告知申请人。</w:t>
      </w:r>
    </w:p>
    <w:p w:rsidR="00F57B62" w:rsidRDefault="00F63158">
      <w:pPr>
        <w:spacing w:line="60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第三十五条</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在许可审查过程中需要暂停计时的，按照《行政审批暂停计时工作规范》执行。</w:t>
      </w:r>
    </w:p>
    <w:p w:rsidR="00F57B62" w:rsidRDefault="00F57B62">
      <w:pPr>
        <w:spacing w:line="600" w:lineRule="exact"/>
        <w:ind w:firstLineChars="200" w:firstLine="640"/>
        <w:rPr>
          <w:rFonts w:ascii="仿宋" w:eastAsia="仿宋" w:hAnsi="仿宋" w:cs="仿宋"/>
          <w:color w:val="000000"/>
          <w:sz w:val="32"/>
          <w:szCs w:val="32"/>
        </w:rPr>
      </w:pPr>
    </w:p>
    <w:p w:rsidR="00F57B62" w:rsidRDefault="00F63158">
      <w:pPr>
        <w:spacing w:line="600" w:lineRule="exact"/>
        <w:ind w:firstLineChars="200" w:firstLine="643"/>
        <w:jc w:val="center"/>
        <w:rPr>
          <w:rFonts w:ascii="仿宋" w:eastAsia="仿宋" w:hAnsi="仿宋" w:cs="仿宋"/>
          <w:b/>
          <w:bCs/>
          <w:color w:val="000000"/>
          <w:sz w:val="32"/>
          <w:szCs w:val="32"/>
        </w:rPr>
      </w:pPr>
      <w:r>
        <w:rPr>
          <w:rFonts w:ascii="仿宋" w:eastAsia="仿宋" w:hAnsi="仿宋" w:cs="仿宋" w:hint="eastAsia"/>
          <w:b/>
          <w:bCs/>
          <w:color w:val="000000"/>
          <w:sz w:val="32"/>
          <w:szCs w:val="32"/>
        </w:rPr>
        <w:t>第七章</w:t>
      </w:r>
      <w:r>
        <w:rPr>
          <w:rFonts w:ascii="仿宋" w:eastAsia="仿宋" w:hAnsi="仿宋" w:cs="仿宋" w:hint="eastAsia"/>
          <w:b/>
          <w:bCs/>
          <w:color w:val="000000"/>
          <w:sz w:val="32"/>
          <w:szCs w:val="32"/>
        </w:rPr>
        <w:t xml:space="preserve"> </w:t>
      </w:r>
      <w:r>
        <w:rPr>
          <w:rFonts w:ascii="仿宋" w:eastAsia="仿宋" w:hAnsi="仿宋" w:cs="仿宋" w:hint="eastAsia"/>
          <w:b/>
          <w:bCs/>
          <w:color w:val="000000"/>
          <w:sz w:val="32"/>
          <w:szCs w:val="32"/>
        </w:rPr>
        <w:t>监督管理</w:t>
      </w:r>
    </w:p>
    <w:p w:rsidR="00F57B62" w:rsidRDefault="00F57B62">
      <w:pPr>
        <w:spacing w:line="600" w:lineRule="exact"/>
        <w:ind w:firstLineChars="200" w:firstLine="640"/>
        <w:rPr>
          <w:rFonts w:ascii="仿宋" w:eastAsia="仿宋" w:hAnsi="仿宋" w:cs="仿宋"/>
          <w:color w:val="000000"/>
          <w:sz w:val="32"/>
          <w:szCs w:val="32"/>
        </w:rPr>
      </w:pPr>
    </w:p>
    <w:p w:rsidR="00F57B62" w:rsidRDefault="00F63158">
      <w:pPr>
        <w:spacing w:line="60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第三十六条</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承办司局领导班子成员、直接从事行政许可审查的工作人员，应当按照《农业部行政审批工作廉政规则》的要求主动申请回避。</w:t>
      </w:r>
    </w:p>
    <w:p w:rsidR="00F57B62" w:rsidRDefault="00F63158">
      <w:pPr>
        <w:spacing w:line="60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第三十七条</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承办司局在扩大专家库规模、推行专家随机抽选的同时，建立健全专家利益回避、违规“黑名单”以及信用考核、违规惩处等制度。</w:t>
      </w:r>
    </w:p>
    <w:p w:rsidR="00F57B62" w:rsidRDefault="00F63158">
      <w:pPr>
        <w:spacing w:line="60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第三十八条</w:t>
      </w:r>
      <w:r>
        <w:rPr>
          <w:rFonts w:ascii="仿宋" w:eastAsia="仿宋" w:hAnsi="仿宋" w:cs="仿宋" w:hint="eastAsia"/>
          <w:b/>
          <w:bCs/>
          <w:color w:val="000000"/>
          <w:sz w:val="32"/>
          <w:szCs w:val="32"/>
        </w:rPr>
        <w:t xml:space="preserve"> </w:t>
      </w:r>
      <w:r>
        <w:rPr>
          <w:rFonts w:ascii="仿宋" w:eastAsia="仿宋" w:hAnsi="仿宋" w:cs="仿宋" w:hint="eastAsia"/>
          <w:color w:val="000000"/>
          <w:sz w:val="32"/>
          <w:szCs w:val="32"/>
        </w:rPr>
        <w:t>承办司局应当严格落实党风廉政建设“两个责任”，严格执行行政审批人员定期轮岗交流制度。</w:t>
      </w:r>
    </w:p>
    <w:p w:rsidR="00F57B62" w:rsidRDefault="00F63158">
      <w:pPr>
        <w:spacing w:line="60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lastRenderedPageBreak/>
        <w:t>第三十九条</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直接从事行政许可审查的工作人员，不得私下接触申请人</w:t>
      </w:r>
      <w:r>
        <w:rPr>
          <w:rFonts w:ascii="仿宋" w:eastAsia="仿宋" w:hAnsi="仿宋" w:cs="仿宋" w:hint="eastAsia"/>
          <w:color w:val="000000"/>
          <w:sz w:val="32"/>
          <w:szCs w:val="32"/>
        </w:rPr>
        <w:t>，不得接受申请人的宴请、娱乐安排、礼品礼金等消费性支出。因工作需要必须接触时，应当安排在办公室、会议室等公共场所，接待人员应当在两人以上。</w:t>
      </w:r>
    </w:p>
    <w:p w:rsidR="00F57B62" w:rsidRDefault="00F63158">
      <w:pPr>
        <w:spacing w:line="60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第四十条</w:t>
      </w:r>
      <w:r>
        <w:rPr>
          <w:rFonts w:ascii="仿宋" w:eastAsia="仿宋" w:hAnsi="仿宋" w:cs="仿宋" w:hint="eastAsia"/>
          <w:b/>
          <w:bCs/>
          <w:color w:val="000000"/>
          <w:sz w:val="32"/>
          <w:szCs w:val="32"/>
        </w:rPr>
        <w:t xml:space="preserve"> </w:t>
      </w:r>
      <w:r>
        <w:rPr>
          <w:rFonts w:ascii="仿宋" w:eastAsia="仿宋" w:hAnsi="仿宋" w:cs="仿宋" w:hint="eastAsia"/>
          <w:color w:val="000000"/>
          <w:sz w:val="32"/>
          <w:szCs w:val="32"/>
        </w:rPr>
        <w:t>农业农村部系统干部职工不得以任何理由违规干预行政许可实施，不得影响许可实施的公平公正、公开透明。</w:t>
      </w:r>
    </w:p>
    <w:p w:rsidR="00F57B62" w:rsidRDefault="00F63158">
      <w:pPr>
        <w:spacing w:line="60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第四十一条</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承办司局和相关人员违反《中华人民共和国行政许可法》和其他有关规定，情节轻微，尚未给公民、法人或者其他组织造成严重财产损失或者严重不良社会影响的，由法规司责令限期改正。承办司局及相关人员应当在接到责令改正书后</w:t>
      </w:r>
      <w:r>
        <w:rPr>
          <w:rFonts w:ascii="仿宋" w:eastAsia="仿宋" w:hAnsi="仿宋" w:cs="仿宋" w:hint="eastAsia"/>
          <w:color w:val="000000"/>
          <w:sz w:val="32"/>
          <w:szCs w:val="32"/>
        </w:rPr>
        <w:t>5</w:t>
      </w:r>
      <w:r>
        <w:rPr>
          <w:rFonts w:ascii="仿宋" w:eastAsia="仿宋" w:hAnsi="仿宋" w:cs="仿宋" w:hint="eastAsia"/>
          <w:color w:val="000000"/>
          <w:sz w:val="32"/>
          <w:szCs w:val="32"/>
        </w:rPr>
        <w:t>日内执行完毕，并就有关改正的情况</w:t>
      </w:r>
      <w:r>
        <w:rPr>
          <w:rFonts w:ascii="仿宋" w:eastAsia="仿宋" w:hAnsi="仿宋" w:cs="仿宋" w:hint="eastAsia"/>
          <w:color w:val="000000"/>
          <w:sz w:val="32"/>
          <w:szCs w:val="32"/>
        </w:rPr>
        <w:t>3</w:t>
      </w:r>
      <w:r>
        <w:rPr>
          <w:rFonts w:ascii="仿宋" w:eastAsia="仿宋" w:hAnsi="仿宋" w:cs="仿宋" w:hint="eastAsia"/>
          <w:color w:val="000000"/>
          <w:sz w:val="32"/>
          <w:szCs w:val="32"/>
        </w:rPr>
        <w:t>日内以书面</w:t>
      </w:r>
      <w:r>
        <w:rPr>
          <w:rFonts w:ascii="仿宋" w:eastAsia="仿宋" w:hAnsi="仿宋" w:cs="仿宋" w:hint="eastAsia"/>
          <w:color w:val="000000"/>
          <w:sz w:val="32"/>
          <w:szCs w:val="32"/>
        </w:rPr>
        <w:t>形式报送法规司。对于情节较重、应当给予处分的，法规司提出处分建议，按照干部管理权限，由相关部门予以处理。对于情节严重、涉嫌违规违纪的，应当移送纪检监察部门。构成犯罪的，依法移送司法机关。</w:t>
      </w:r>
    </w:p>
    <w:p w:rsidR="00F57B62" w:rsidRDefault="00F63158">
      <w:pPr>
        <w:spacing w:line="60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第四十二条</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申请人隐瞒有关情况或者提供虚假材料申请行政许可的，不予受理或者不予行政许可，并给予警告；行政许可申请属于直接关系公共安全、人身健康、生命财产安全事项的，申请人在一年内不得再次申请该行政许可。</w:t>
      </w:r>
      <w:r w:rsidR="00743B13">
        <w:rPr>
          <w:rFonts w:ascii="仿宋_GB2312" w:eastAsia="仿宋_GB2312" w:hint="eastAsia"/>
          <w:sz w:val="32"/>
          <w:szCs w:val="32"/>
        </w:rPr>
        <w:t>法律、行政法规和规章有其他规定的，从其规定。</w:t>
      </w:r>
    </w:p>
    <w:p w:rsidR="00F57B62" w:rsidRDefault="00F63158">
      <w:pPr>
        <w:spacing w:line="60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第四十三条</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被许可人以欺骗、贿赂等不正当手段取得行政许可的，应当依法给予行政处罚；取得的行政许可属于</w:t>
      </w:r>
      <w:r>
        <w:rPr>
          <w:rFonts w:ascii="仿宋" w:eastAsia="仿宋" w:hAnsi="仿宋" w:cs="仿宋" w:hint="eastAsia"/>
          <w:color w:val="000000"/>
          <w:sz w:val="32"/>
          <w:szCs w:val="32"/>
        </w:rPr>
        <w:lastRenderedPageBreak/>
        <w:t>直接关系公共安全、人</w:t>
      </w:r>
      <w:r>
        <w:rPr>
          <w:rFonts w:ascii="仿宋" w:eastAsia="仿宋" w:hAnsi="仿宋" w:cs="仿宋" w:hint="eastAsia"/>
          <w:color w:val="000000"/>
          <w:sz w:val="32"/>
          <w:szCs w:val="32"/>
        </w:rPr>
        <w:t>身健康、生命财产安全事项的，申请人在三年内不得再次申请该行政许可。</w:t>
      </w:r>
      <w:r w:rsidR="00743B13">
        <w:rPr>
          <w:rFonts w:ascii="仿宋_GB2312" w:eastAsia="仿宋_GB2312" w:hint="eastAsia"/>
          <w:sz w:val="32"/>
          <w:szCs w:val="32"/>
        </w:rPr>
        <w:t>法律、行政法规和规章有其他规定的，从其规定。</w:t>
      </w:r>
    </w:p>
    <w:p w:rsidR="00F57B62" w:rsidRDefault="00F57B62">
      <w:pPr>
        <w:spacing w:line="600" w:lineRule="exact"/>
        <w:ind w:firstLineChars="200" w:firstLine="640"/>
        <w:rPr>
          <w:rFonts w:ascii="仿宋" w:eastAsia="仿宋" w:hAnsi="仿宋" w:cs="仿宋"/>
          <w:color w:val="000000"/>
          <w:sz w:val="32"/>
          <w:szCs w:val="32"/>
        </w:rPr>
      </w:pPr>
    </w:p>
    <w:p w:rsidR="00F57B62" w:rsidRDefault="00F63158">
      <w:pPr>
        <w:spacing w:line="600" w:lineRule="exact"/>
        <w:ind w:firstLineChars="200" w:firstLine="643"/>
        <w:jc w:val="center"/>
        <w:rPr>
          <w:rFonts w:ascii="仿宋" w:eastAsia="仿宋" w:hAnsi="仿宋" w:cs="仿宋"/>
          <w:b/>
          <w:bCs/>
          <w:color w:val="000000"/>
          <w:sz w:val="32"/>
          <w:szCs w:val="32"/>
        </w:rPr>
      </w:pPr>
      <w:r>
        <w:rPr>
          <w:rFonts w:ascii="仿宋" w:eastAsia="仿宋" w:hAnsi="仿宋" w:cs="仿宋" w:hint="eastAsia"/>
          <w:b/>
          <w:bCs/>
          <w:color w:val="000000"/>
          <w:sz w:val="32"/>
          <w:szCs w:val="32"/>
        </w:rPr>
        <w:t>第八章</w:t>
      </w:r>
      <w:r>
        <w:rPr>
          <w:rFonts w:ascii="仿宋" w:eastAsia="仿宋" w:hAnsi="仿宋" w:cs="仿宋" w:hint="eastAsia"/>
          <w:b/>
          <w:bCs/>
          <w:color w:val="000000"/>
          <w:sz w:val="32"/>
          <w:szCs w:val="32"/>
        </w:rPr>
        <w:t xml:space="preserve"> </w:t>
      </w:r>
      <w:r>
        <w:rPr>
          <w:rFonts w:ascii="仿宋" w:eastAsia="仿宋" w:hAnsi="仿宋" w:cs="仿宋" w:hint="eastAsia"/>
          <w:b/>
          <w:bCs/>
          <w:color w:val="000000"/>
          <w:sz w:val="32"/>
          <w:szCs w:val="32"/>
        </w:rPr>
        <w:t>附则</w:t>
      </w:r>
    </w:p>
    <w:p w:rsidR="00F57B62" w:rsidRDefault="00F57B62">
      <w:pPr>
        <w:spacing w:line="600" w:lineRule="exact"/>
        <w:ind w:firstLineChars="200" w:firstLine="640"/>
        <w:rPr>
          <w:rFonts w:ascii="仿宋" w:eastAsia="仿宋" w:hAnsi="仿宋" w:cs="仿宋"/>
          <w:color w:val="000000"/>
          <w:sz w:val="32"/>
          <w:szCs w:val="32"/>
        </w:rPr>
      </w:pPr>
    </w:p>
    <w:p w:rsidR="00F57B62" w:rsidRDefault="00F63158">
      <w:pPr>
        <w:spacing w:line="60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第四十四条</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承办司局应当及时将申请材料、办理结果和行政决定过程中形成的资料文件归档。</w:t>
      </w:r>
    </w:p>
    <w:p w:rsidR="00F57B62" w:rsidRDefault="00F63158">
      <w:pPr>
        <w:spacing w:line="60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第四十五条</w:t>
      </w:r>
      <w:r>
        <w:rPr>
          <w:rFonts w:ascii="仿宋" w:eastAsia="仿宋" w:hAnsi="仿宋" w:cs="仿宋" w:hint="eastAsia"/>
          <w:b/>
          <w:bCs/>
          <w:color w:val="000000"/>
          <w:sz w:val="32"/>
          <w:szCs w:val="32"/>
        </w:rPr>
        <w:t xml:space="preserve"> </w:t>
      </w:r>
      <w:r>
        <w:rPr>
          <w:rFonts w:ascii="仿宋" w:eastAsia="仿宋" w:hAnsi="仿宋" w:cs="仿宋" w:hint="eastAsia"/>
          <w:color w:val="000000"/>
          <w:sz w:val="32"/>
          <w:szCs w:val="32"/>
        </w:rPr>
        <w:t>政务服务事项的实施，参照本办法执行。</w:t>
      </w:r>
    </w:p>
    <w:p w:rsidR="00F57B62" w:rsidRDefault="00F63158">
      <w:pPr>
        <w:spacing w:line="60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第四十六条</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本办法自</w:t>
      </w:r>
      <w:r>
        <w:rPr>
          <w:rFonts w:ascii="仿宋" w:eastAsia="仿宋" w:hAnsi="仿宋" w:cs="仿宋" w:hint="eastAsia"/>
          <w:color w:val="000000"/>
          <w:sz w:val="32"/>
          <w:szCs w:val="32"/>
        </w:rPr>
        <w:t>2021</w:t>
      </w:r>
      <w:r>
        <w:rPr>
          <w:rFonts w:ascii="仿宋" w:eastAsia="仿宋" w:hAnsi="仿宋" w:cs="仿宋" w:hint="eastAsia"/>
          <w:color w:val="000000"/>
          <w:sz w:val="32"/>
          <w:szCs w:val="32"/>
        </w:rPr>
        <w:t>年</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月</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日起施行。</w:t>
      </w:r>
    </w:p>
    <w:p w:rsidR="00F57B62" w:rsidRDefault="00F57B62">
      <w:pPr>
        <w:spacing w:line="600" w:lineRule="exact"/>
        <w:ind w:firstLineChars="200" w:firstLine="640"/>
        <w:rPr>
          <w:rFonts w:ascii="仿宋" w:eastAsia="仿宋" w:hAnsi="仿宋" w:cs="仿宋"/>
          <w:color w:val="000000"/>
          <w:sz w:val="32"/>
          <w:szCs w:val="32"/>
        </w:rPr>
      </w:pPr>
    </w:p>
    <w:sectPr w:rsidR="00F57B62" w:rsidSect="00F57B6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158" w:rsidRDefault="00F63158" w:rsidP="00F57B62">
      <w:r>
        <w:separator/>
      </w:r>
    </w:p>
  </w:endnote>
  <w:endnote w:type="continuationSeparator" w:id="1">
    <w:p w:rsidR="00F63158" w:rsidRDefault="00F63158" w:rsidP="00F57B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4424"/>
    </w:sdtPr>
    <w:sdtContent>
      <w:p w:rsidR="00F57B62" w:rsidRDefault="00F57B62">
        <w:pPr>
          <w:pStyle w:val="a4"/>
          <w:jc w:val="center"/>
        </w:pPr>
        <w:r w:rsidRPr="00F57B62">
          <w:fldChar w:fldCharType="begin"/>
        </w:r>
        <w:r w:rsidR="00F63158">
          <w:instrText xml:space="preserve"> PAGE   \* MERGEFORMAT </w:instrText>
        </w:r>
        <w:r w:rsidRPr="00F57B62">
          <w:fldChar w:fldCharType="separate"/>
        </w:r>
        <w:r w:rsidR="00743B13" w:rsidRPr="00743B13">
          <w:rPr>
            <w:noProof/>
            <w:lang w:val="zh-CN"/>
          </w:rPr>
          <w:t>8</w:t>
        </w:r>
        <w:r>
          <w:rPr>
            <w:lang w:val="zh-CN"/>
          </w:rPr>
          <w:fldChar w:fldCharType="end"/>
        </w:r>
      </w:p>
    </w:sdtContent>
  </w:sdt>
  <w:p w:rsidR="00F57B62" w:rsidRDefault="00F57B6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158" w:rsidRDefault="00F63158" w:rsidP="00F57B62">
      <w:r>
        <w:separator/>
      </w:r>
    </w:p>
  </w:footnote>
  <w:footnote w:type="continuationSeparator" w:id="1">
    <w:p w:rsidR="00F63158" w:rsidRDefault="00F63158" w:rsidP="00F57B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0FED"/>
    <w:rsid w:val="00006ADA"/>
    <w:rsid w:val="00012CB5"/>
    <w:rsid w:val="00024387"/>
    <w:rsid w:val="000D4FB6"/>
    <w:rsid w:val="000F3B5A"/>
    <w:rsid w:val="000F43E3"/>
    <w:rsid w:val="0010015D"/>
    <w:rsid w:val="001006AB"/>
    <w:rsid w:val="001248DD"/>
    <w:rsid w:val="00145E23"/>
    <w:rsid w:val="001B61DC"/>
    <w:rsid w:val="001D765C"/>
    <w:rsid w:val="001E7616"/>
    <w:rsid w:val="00203C13"/>
    <w:rsid w:val="00217AF8"/>
    <w:rsid w:val="0024525D"/>
    <w:rsid w:val="00250B44"/>
    <w:rsid w:val="002527F3"/>
    <w:rsid w:val="00254E39"/>
    <w:rsid w:val="002767F0"/>
    <w:rsid w:val="002A2405"/>
    <w:rsid w:val="002A7C8E"/>
    <w:rsid w:val="002E1150"/>
    <w:rsid w:val="003012D5"/>
    <w:rsid w:val="003054BC"/>
    <w:rsid w:val="003573D6"/>
    <w:rsid w:val="00376257"/>
    <w:rsid w:val="00384F74"/>
    <w:rsid w:val="00401BD0"/>
    <w:rsid w:val="00411ACE"/>
    <w:rsid w:val="00441F6C"/>
    <w:rsid w:val="004431EC"/>
    <w:rsid w:val="004568F4"/>
    <w:rsid w:val="004F0DCB"/>
    <w:rsid w:val="004F1D4D"/>
    <w:rsid w:val="005153F9"/>
    <w:rsid w:val="00515D8F"/>
    <w:rsid w:val="00530BC0"/>
    <w:rsid w:val="00581646"/>
    <w:rsid w:val="005A7F72"/>
    <w:rsid w:val="00613FBB"/>
    <w:rsid w:val="0062284F"/>
    <w:rsid w:val="00650BEB"/>
    <w:rsid w:val="0066172E"/>
    <w:rsid w:val="00664C85"/>
    <w:rsid w:val="006856C1"/>
    <w:rsid w:val="00691817"/>
    <w:rsid w:val="006B2AB0"/>
    <w:rsid w:val="006F2A05"/>
    <w:rsid w:val="00717C6D"/>
    <w:rsid w:val="00740BD4"/>
    <w:rsid w:val="00743B13"/>
    <w:rsid w:val="00756BF8"/>
    <w:rsid w:val="007D2223"/>
    <w:rsid w:val="00844D60"/>
    <w:rsid w:val="00877A83"/>
    <w:rsid w:val="008A3C91"/>
    <w:rsid w:val="008E5729"/>
    <w:rsid w:val="00926083"/>
    <w:rsid w:val="00941E7C"/>
    <w:rsid w:val="00944029"/>
    <w:rsid w:val="00962D18"/>
    <w:rsid w:val="009A2554"/>
    <w:rsid w:val="009C24B4"/>
    <w:rsid w:val="00A127D7"/>
    <w:rsid w:val="00A20841"/>
    <w:rsid w:val="00A43ADB"/>
    <w:rsid w:val="00A6406C"/>
    <w:rsid w:val="00A72424"/>
    <w:rsid w:val="00AD3F03"/>
    <w:rsid w:val="00AE0456"/>
    <w:rsid w:val="00B0469E"/>
    <w:rsid w:val="00B50263"/>
    <w:rsid w:val="00B55427"/>
    <w:rsid w:val="00C11B4A"/>
    <w:rsid w:val="00C25C9E"/>
    <w:rsid w:val="00C52EA3"/>
    <w:rsid w:val="00C75D0B"/>
    <w:rsid w:val="00C82DF6"/>
    <w:rsid w:val="00CB08E7"/>
    <w:rsid w:val="00D10586"/>
    <w:rsid w:val="00D25C97"/>
    <w:rsid w:val="00D330E8"/>
    <w:rsid w:val="00D3647B"/>
    <w:rsid w:val="00DE0FED"/>
    <w:rsid w:val="00DE5288"/>
    <w:rsid w:val="00E322ED"/>
    <w:rsid w:val="00EE7C6D"/>
    <w:rsid w:val="00EE7F19"/>
    <w:rsid w:val="00EF2DED"/>
    <w:rsid w:val="00EF2F77"/>
    <w:rsid w:val="00F0321E"/>
    <w:rsid w:val="00F05240"/>
    <w:rsid w:val="00F33172"/>
    <w:rsid w:val="00F418D0"/>
    <w:rsid w:val="00F43B86"/>
    <w:rsid w:val="00F551A1"/>
    <w:rsid w:val="00F57B62"/>
    <w:rsid w:val="00F63158"/>
    <w:rsid w:val="00F82F58"/>
    <w:rsid w:val="00F867D6"/>
    <w:rsid w:val="00FA13B0"/>
    <w:rsid w:val="00FB34F0"/>
    <w:rsid w:val="00FE2B72"/>
    <w:rsid w:val="00FF1C6F"/>
    <w:rsid w:val="028F4EE5"/>
    <w:rsid w:val="04304E8E"/>
    <w:rsid w:val="04373D93"/>
    <w:rsid w:val="04CF30BE"/>
    <w:rsid w:val="06540137"/>
    <w:rsid w:val="0694466E"/>
    <w:rsid w:val="06A54D8E"/>
    <w:rsid w:val="06B4558D"/>
    <w:rsid w:val="074A5123"/>
    <w:rsid w:val="07806D9A"/>
    <w:rsid w:val="082C78E9"/>
    <w:rsid w:val="088825E3"/>
    <w:rsid w:val="0ADC7EF2"/>
    <w:rsid w:val="0AED28C7"/>
    <w:rsid w:val="0DB10E8C"/>
    <w:rsid w:val="0E410265"/>
    <w:rsid w:val="0F1F41FC"/>
    <w:rsid w:val="10E71C00"/>
    <w:rsid w:val="132B168D"/>
    <w:rsid w:val="137505A1"/>
    <w:rsid w:val="15E87C55"/>
    <w:rsid w:val="16161CD8"/>
    <w:rsid w:val="16E97F4B"/>
    <w:rsid w:val="17F57305"/>
    <w:rsid w:val="1937093D"/>
    <w:rsid w:val="1993517E"/>
    <w:rsid w:val="1A5C7817"/>
    <w:rsid w:val="1A8836D8"/>
    <w:rsid w:val="1B6972B4"/>
    <w:rsid w:val="1BF13FD5"/>
    <w:rsid w:val="1C2C4274"/>
    <w:rsid w:val="1DAC53F2"/>
    <w:rsid w:val="1E7A1F6C"/>
    <w:rsid w:val="1EF2009F"/>
    <w:rsid w:val="1FC42029"/>
    <w:rsid w:val="21C324DD"/>
    <w:rsid w:val="21E9002C"/>
    <w:rsid w:val="24AE6AC1"/>
    <w:rsid w:val="262832E0"/>
    <w:rsid w:val="2716778B"/>
    <w:rsid w:val="27CF3C22"/>
    <w:rsid w:val="287619F3"/>
    <w:rsid w:val="28A76F70"/>
    <w:rsid w:val="2929161F"/>
    <w:rsid w:val="29CA00B6"/>
    <w:rsid w:val="2A2D7E7E"/>
    <w:rsid w:val="2AB77D09"/>
    <w:rsid w:val="2B7F52F0"/>
    <w:rsid w:val="2C2C7245"/>
    <w:rsid w:val="2C3A32D4"/>
    <w:rsid w:val="2D0B42A9"/>
    <w:rsid w:val="2DAF2047"/>
    <w:rsid w:val="302F1537"/>
    <w:rsid w:val="30DD4FDA"/>
    <w:rsid w:val="31CD3B08"/>
    <w:rsid w:val="32065272"/>
    <w:rsid w:val="327A5CDF"/>
    <w:rsid w:val="33C2624D"/>
    <w:rsid w:val="345A3B65"/>
    <w:rsid w:val="3498132F"/>
    <w:rsid w:val="36B523CB"/>
    <w:rsid w:val="37A54CE1"/>
    <w:rsid w:val="38772026"/>
    <w:rsid w:val="395D3828"/>
    <w:rsid w:val="399B247E"/>
    <w:rsid w:val="39D93414"/>
    <w:rsid w:val="3AEE6DFC"/>
    <w:rsid w:val="3B1906F3"/>
    <w:rsid w:val="3D6E38D2"/>
    <w:rsid w:val="3EF5487C"/>
    <w:rsid w:val="403E75CB"/>
    <w:rsid w:val="416E20EA"/>
    <w:rsid w:val="419F271C"/>
    <w:rsid w:val="432D57B9"/>
    <w:rsid w:val="44A845C3"/>
    <w:rsid w:val="45983697"/>
    <w:rsid w:val="45EC64C1"/>
    <w:rsid w:val="47AC3FC6"/>
    <w:rsid w:val="47D4047D"/>
    <w:rsid w:val="480C7991"/>
    <w:rsid w:val="4ACC1413"/>
    <w:rsid w:val="4CFD2D9B"/>
    <w:rsid w:val="4DBC2FBC"/>
    <w:rsid w:val="4DDF1F71"/>
    <w:rsid w:val="4DF2772C"/>
    <w:rsid w:val="4E03144E"/>
    <w:rsid w:val="4E996F80"/>
    <w:rsid w:val="4F25461C"/>
    <w:rsid w:val="5140087D"/>
    <w:rsid w:val="51E766A4"/>
    <w:rsid w:val="526B6704"/>
    <w:rsid w:val="549356F4"/>
    <w:rsid w:val="54C76D5B"/>
    <w:rsid w:val="55583DB0"/>
    <w:rsid w:val="572A4B7F"/>
    <w:rsid w:val="590543EA"/>
    <w:rsid w:val="59856427"/>
    <w:rsid w:val="599C32CA"/>
    <w:rsid w:val="5A5533B1"/>
    <w:rsid w:val="5A7F1A5C"/>
    <w:rsid w:val="5E435B0F"/>
    <w:rsid w:val="5F8D28B2"/>
    <w:rsid w:val="600D0AC1"/>
    <w:rsid w:val="60457B52"/>
    <w:rsid w:val="61CD6EDC"/>
    <w:rsid w:val="63F95F78"/>
    <w:rsid w:val="643F2414"/>
    <w:rsid w:val="64E465C8"/>
    <w:rsid w:val="653F4E78"/>
    <w:rsid w:val="67184555"/>
    <w:rsid w:val="67465A0B"/>
    <w:rsid w:val="67AA74BD"/>
    <w:rsid w:val="67B12FC2"/>
    <w:rsid w:val="680453D7"/>
    <w:rsid w:val="68454B13"/>
    <w:rsid w:val="6884022D"/>
    <w:rsid w:val="69AC2B4A"/>
    <w:rsid w:val="6A092435"/>
    <w:rsid w:val="6B741669"/>
    <w:rsid w:val="6BED30AE"/>
    <w:rsid w:val="6C5A2A16"/>
    <w:rsid w:val="6CC2354C"/>
    <w:rsid w:val="6D5D3D19"/>
    <w:rsid w:val="6D8670B6"/>
    <w:rsid w:val="705A38CB"/>
    <w:rsid w:val="719D4F23"/>
    <w:rsid w:val="72241759"/>
    <w:rsid w:val="74B33159"/>
    <w:rsid w:val="7534184B"/>
    <w:rsid w:val="75A930C5"/>
    <w:rsid w:val="75FC63F0"/>
    <w:rsid w:val="77B1633E"/>
    <w:rsid w:val="77CD4E2D"/>
    <w:rsid w:val="78091A80"/>
    <w:rsid w:val="782A186F"/>
    <w:rsid w:val="7B6F60E4"/>
    <w:rsid w:val="7BBB7DE3"/>
    <w:rsid w:val="7BEE4A7B"/>
    <w:rsid w:val="7C4D7CD6"/>
    <w:rsid w:val="7D7946F7"/>
    <w:rsid w:val="7E2910CC"/>
    <w:rsid w:val="7EB83A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B6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F57B62"/>
    <w:rPr>
      <w:sz w:val="18"/>
      <w:szCs w:val="18"/>
    </w:rPr>
  </w:style>
  <w:style w:type="paragraph" w:styleId="a4">
    <w:name w:val="footer"/>
    <w:basedOn w:val="a"/>
    <w:link w:val="Char0"/>
    <w:uiPriority w:val="99"/>
    <w:unhideWhenUsed/>
    <w:qFormat/>
    <w:rsid w:val="00F57B6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57B6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F57B62"/>
    <w:rPr>
      <w:sz w:val="18"/>
      <w:szCs w:val="18"/>
    </w:rPr>
  </w:style>
  <w:style w:type="character" w:customStyle="1" w:styleId="Char0">
    <w:name w:val="页脚 Char"/>
    <w:basedOn w:val="a0"/>
    <w:link w:val="a4"/>
    <w:uiPriority w:val="99"/>
    <w:qFormat/>
    <w:rsid w:val="00F57B62"/>
    <w:rPr>
      <w:sz w:val="18"/>
      <w:szCs w:val="18"/>
    </w:rPr>
  </w:style>
  <w:style w:type="character" w:customStyle="1" w:styleId="Char">
    <w:name w:val="批注框文本 Char"/>
    <w:basedOn w:val="a0"/>
    <w:link w:val="a3"/>
    <w:uiPriority w:val="99"/>
    <w:semiHidden/>
    <w:qFormat/>
    <w:rsid w:val="00F57B6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5E395B2-0B87-4007-94FB-72D92885A2D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641</Words>
  <Characters>3655</Characters>
  <Application>Microsoft Office Word</Application>
  <DocSecurity>0</DocSecurity>
  <Lines>30</Lines>
  <Paragraphs>8</Paragraphs>
  <ScaleCrop>false</ScaleCrop>
  <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shenpiban</dc:creator>
  <cp:lastModifiedBy>shenpiban</cp:lastModifiedBy>
  <cp:revision>2</cp:revision>
  <cp:lastPrinted>2021-05-21T00:27:00Z</cp:lastPrinted>
  <dcterms:created xsi:type="dcterms:W3CDTF">2021-05-26T00:40:00Z</dcterms:created>
  <dcterms:modified xsi:type="dcterms:W3CDTF">2021-05-26T00:40:00Z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2C388A72260B45D5AA4B67504B38DD11</vt:lpwstr>
  </property>
</Properties>
</file>